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3AA83">
      <w:pPr>
        <w:pStyle w:val="2"/>
        <w:keepNext w:val="0"/>
        <w:keepLines w:val="0"/>
        <w:widowControl/>
        <w:suppressLineNumbers w:val="0"/>
        <w:spacing w:before="0" w:beforeAutospacing="0" w:after="480" w:afterAutospacing="0" w:line="15" w:lineRule="atLeast"/>
        <w:ind w:left="-225" w:right="-225"/>
        <w:rPr>
          <w:rFonts w:ascii="Arial" w:hAnsi="Arial" w:eastAsia="Arial" w:cs="Arial"/>
          <w:color w:val="212529"/>
          <w:sz w:val="36"/>
          <w:szCs w:val="36"/>
        </w:rPr>
      </w:pPr>
      <w:r>
        <w:rPr>
          <w:rStyle w:val="6"/>
          <w:rFonts w:hint="default" w:ascii="Arial" w:hAnsi="Arial" w:eastAsia="Arial" w:cs="Arial"/>
          <w:b/>
          <w:bCs/>
          <w:i w:val="0"/>
          <w:iCs w:val="0"/>
          <w:caps w:val="0"/>
          <w:color w:val="212529"/>
          <w:spacing w:val="0"/>
          <w:sz w:val="36"/>
          <w:szCs w:val="36"/>
          <w:bdr w:val="none" w:color="auto" w:sz="0" w:space="0"/>
          <w:shd w:val="clear" w:fill="FEFEFE"/>
        </w:rPr>
        <w:t>Политика в отношении обработки персональных данных</w:t>
      </w:r>
    </w:p>
    <w:p w14:paraId="48FC21E8">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1. Общие положения</w:t>
      </w:r>
    </w:p>
    <w:p w14:paraId="12CD04EB">
      <w:pPr>
        <w:keepNext w:val="0"/>
        <w:keepLines w:val="0"/>
        <w:widowControl/>
        <w:suppressLineNumbers w:val="0"/>
        <w:pBdr>
          <w:left w:val="none" w:color="auto" w:sz="0" w:space="0"/>
          <w:right w:val="none" w:color="auto" w:sz="0" w:space="0"/>
        </w:pBdr>
        <w:shd w:val="clear" w:fill="FEFEFE"/>
        <w:spacing w:after="36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ИП Чирков Роман Андреевич</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(далее — Оператор).</w:t>
      </w:r>
    </w:p>
    <w:p w14:paraId="0F891F9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B7AD225">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https://buhmskuchet.ru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w:t>
      </w:r>
    </w:p>
    <w:p w14:paraId="1EF31658">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2. Основные понятия, используемые в Политике</w:t>
      </w:r>
    </w:p>
    <w:p w14:paraId="5D5C115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2.1. Автоматизированная обработка персональных данных — обработка персональных данных с помощью средств вычислительной техники.</w:t>
      </w:r>
    </w:p>
    <w:p w14:paraId="7D8634A3">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1A36FA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https://buhmskuchet.ru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w:t>
      </w:r>
    </w:p>
    <w:p w14:paraId="5025BAE6">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55C5179">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60D0E16">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E56EBFB">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D93046D">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2.8. Персональные данные — любая информация, относящаяся прямо или косвенно к определенному или определяемому Пользователю веб-сайта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https://buhmskuchet.ru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w:t>
      </w:r>
    </w:p>
    <w:p w14:paraId="5DAC707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5556C4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2.10. Пользователь — любой посетитель веб-сайта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https://buhmskuchet.ru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w:t>
      </w:r>
    </w:p>
    <w:p w14:paraId="0646CFEC">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15587A0">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6451F0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55C22E9">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DD4A0E3">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3. Основные права и обязанности Оператора</w:t>
      </w:r>
    </w:p>
    <w:p w14:paraId="4E9390A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3.1. Оператор имеет право:</w:t>
      </w:r>
    </w:p>
    <w:p w14:paraId="72F2368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получать от субъекта персональных данных достоверные информацию и/или документы, содержащие персональные данные;</w:t>
      </w:r>
    </w:p>
    <w:p w14:paraId="1FD1EC79">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FD8C1A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7FCDF6E">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3.2. Оператор обязан:</w:t>
      </w:r>
    </w:p>
    <w:p w14:paraId="2471E4E4">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предоставлять субъекту персональных данных по его просьбе информацию, касающуюся обработки его персональных данных;</w:t>
      </w:r>
    </w:p>
    <w:p w14:paraId="584A4E4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организовывать обработку персональных данных в порядке, установленном действующим законодательством РФ;</w:t>
      </w:r>
    </w:p>
    <w:p w14:paraId="75990551">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7806F13">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28AD05E">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публиковать или иным образом обеспечивать неограниченный доступ к настоящей Политике в отношении обработки персональных данных;</w:t>
      </w:r>
    </w:p>
    <w:p w14:paraId="4E91ED21">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179D641">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CB79B5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исполнять иные обязанности, предусмотренные Законом о персональных данных.</w:t>
      </w:r>
    </w:p>
    <w:p w14:paraId="5BCA5A32">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4. Основные права и обязанности субъектов персональных данных</w:t>
      </w:r>
    </w:p>
    <w:p w14:paraId="7D98F3A7">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4.1. Субъекты персональных данных имеют право:</w:t>
      </w:r>
    </w:p>
    <w:p w14:paraId="407FB9D0">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2929601">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29A6C4D">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выдвигать условие предварительного согласия при обработке персональных данных в целях продвижения на рынке товаров, работ и услуг;</w:t>
      </w:r>
    </w:p>
    <w:p w14:paraId="089C456B">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на отзыв согласия на обработку персональных данных, а также, на направление требования о прекращении обработки персональных данных;</w:t>
      </w:r>
    </w:p>
    <w:p w14:paraId="6CBE14B7">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1521AA0">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на осуществление иных прав, предусмотренных законодательством РФ.</w:t>
      </w:r>
    </w:p>
    <w:p w14:paraId="0CB5E2BF">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4.2. Субъекты персональных данных обязаны:</w:t>
      </w:r>
    </w:p>
    <w:p w14:paraId="21716D52">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предоставлять Оператору достоверные данные о себе;</w:t>
      </w:r>
    </w:p>
    <w:p w14:paraId="32827646">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сообщать Оператору об уточнении (обновлении, изменении) своих персональных данных.</w:t>
      </w:r>
    </w:p>
    <w:p w14:paraId="0C935E2F">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0C886CD">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5. Принципы обработки персональных данных</w:t>
      </w:r>
    </w:p>
    <w:p w14:paraId="11B7F731">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5.1. Обработка персональных данных осуществляется на законной и справедливой основе.</w:t>
      </w:r>
    </w:p>
    <w:p w14:paraId="64BCD14F">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BEF49E4">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20826A1">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5.4. Обработке подлежат только персональные данные, которые отвечают целям их обработки.</w:t>
      </w:r>
    </w:p>
    <w:p w14:paraId="5DC0BB09">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E2ED847">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B7F2C1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AC822B8">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6. Цели обработки персональных данных</w:t>
      </w:r>
    </w:p>
    <w:tbl>
      <w:tblPr>
        <w:tblW w:w="0" w:type="auto"/>
        <w:tblInd w:w="-225" w:type="dxa"/>
        <w:tblBorders>
          <w:top w:val="single" w:color="D8D8D8" w:sz="6" w:space="0"/>
          <w:left w:val="single" w:color="D8D8D8" w:sz="6" w:space="0"/>
          <w:bottom w:val="single" w:color="D8D8D8" w:sz="6" w:space="0"/>
          <w:right w:val="single" w:color="D8D8D8"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000"/>
        <w:gridCol w:w="5539"/>
      </w:tblGrid>
      <w:tr w14:paraId="5E6B50EE">
        <w:tblPrEx>
          <w:tblBorders>
            <w:top w:val="single" w:color="D8D8D8" w:sz="6" w:space="0"/>
            <w:left w:val="single" w:color="D8D8D8" w:sz="6" w:space="0"/>
            <w:bottom w:val="single" w:color="D8D8D8" w:sz="6" w:space="0"/>
            <w:right w:val="single" w:color="D8D8D8" w:sz="6" w:space="0"/>
            <w:insideH w:val="none" w:color="auto" w:sz="0" w:space="0"/>
            <w:insideV w:val="none" w:color="auto" w:sz="0" w:space="0"/>
          </w:tblBorders>
          <w:shd w:val="clear"/>
          <w:tblCellMar>
            <w:top w:w="15" w:type="dxa"/>
            <w:left w:w="15" w:type="dxa"/>
            <w:bottom w:w="15" w:type="dxa"/>
            <w:right w:w="15" w:type="dxa"/>
          </w:tblCellMar>
        </w:tblPrEx>
        <w:tc>
          <w:tcPr>
            <w:tcW w:w="3000" w:type="dxa"/>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0A45E357">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bdr w:val="none" w:color="auto" w:sz="0" w:space="0"/>
                <w:lang w:val="en-US" w:eastAsia="zh-CN" w:bidi="ar"/>
              </w:rPr>
              <w:t>Цель обработки</w:t>
            </w:r>
          </w:p>
        </w:tc>
        <w:tc>
          <w:tcPr>
            <w:tcW w:w="0" w:type="auto"/>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3F70303D">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bdr w:val="none" w:color="auto" w:sz="0" w:space="0"/>
                <w:shd w:val="clear" w:fill="FCF8E3"/>
                <w:lang w:val="en-US" w:eastAsia="zh-CN" w:bidi="ar"/>
              </w:rPr>
              <w:t>информирование Пользователя посредством отправки электронных писем</w:t>
            </w:r>
          </w:p>
        </w:tc>
      </w:tr>
      <w:tr w14:paraId="6F3AFE41">
        <w:tblPrEx>
          <w:tblBorders>
            <w:top w:val="single" w:color="D8D8D8" w:sz="6" w:space="0"/>
            <w:left w:val="single" w:color="D8D8D8" w:sz="6" w:space="0"/>
            <w:bottom w:val="single" w:color="D8D8D8" w:sz="6" w:space="0"/>
            <w:right w:val="single" w:color="D8D8D8" w:sz="6" w:space="0"/>
            <w:insideH w:val="none" w:color="auto" w:sz="0" w:space="0"/>
            <w:insideV w:val="none" w:color="auto" w:sz="0" w:space="0"/>
          </w:tblBorders>
          <w:shd w:val="clear"/>
          <w:tblCellMar>
            <w:top w:w="15" w:type="dxa"/>
            <w:left w:w="15" w:type="dxa"/>
            <w:bottom w:w="15" w:type="dxa"/>
            <w:right w:w="15" w:type="dxa"/>
          </w:tblCellMar>
        </w:tblPrEx>
        <w:tc>
          <w:tcPr>
            <w:tcW w:w="3000" w:type="dxa"/>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51C0C2FE">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bdr w:val="none" w:color="auto" w:sz="0" w:space="0"/>
                <w:lang w:val="en-US" w:eastAsia="zh-CN" w:bidi="ar"/>
              </w:rPr>
              <w:t>Персональные данные</w:t>
            </w:r>
          </w:p>
        </w:tc>
        <w:tc>
          <w:tcPr>
            <w:tcW w:w="0" w:type="auto"/>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682C3EFF">
            <w:pPr>
              <w:keepNext w:val="0"/>
              <w:keepLines w:val="0"/>
              <w:widowControl/>
              <w:numPr>
                <w:ilvl w:val="0"/>
                <w:numId w:val="1"/>
              </w:numPr>
              <w:suppressLineNumbers w:val="0"/>
              <w:spacing w:before="0" w:beforeAutospacing="1" w:after="0" w:afterAutospacing="1"/>
              <w:ind w:left="0" w:hanging="360"/>
              <w:rPr>
                <w:rFonts w:hint="default" w:ascii="Arial" w:hAnsi="Arial" w:eastAsia="Arial" w:cs="Arial"/>
                <w:color w:val="212529"/>
              </w:rPr>
            </w:pPr>
            <w:r>
              <w:rPr>
                <w:rFonts w:hint="default" w:ascii="Arial" w:hAnsi="Arial" w:eastAsia="Arial" w:cs="Arial"/>
                <w:color w:val="212529"/>
                <w:bdr w:val="none" w:color="auto" w:sz="0" w:space="0"/>
                <w:shd w:val="clear" w:fill="FCF8E3"/>
              </w:rPr>
              <w:t>электронный адрес</w:t>
            </w:r>
          </w:p>
        </w:tc>
      </w:tr>
      <w:tr w14:paraId="070E11A5">
        <w:tblPrEx>
          <w:tblBorders>
            <w:top w:val="single" w:color="D8D8D8" w:sz="6" w:space="0"/>
            <w:left w:val="single" w:color="D8D8D8" w:sz="6" w:space="0"/>
            <w:bottom w:val="single" w:color="D8D8D8" w:sz="6" w:space="0"/>
            <w:right w:val="single" w:color="D8D8D8" w:sz="6" w:space="0"/>
            <w:insideH w:val="none" w:color="auto" w:sz="0" w:space="0"/>
            <w:insideV w:val="none" w:color="auto" w:sz="0" w:space="0"/>
          </w:tblBorders>
          <w:shd w:val="clear"/>
          <w:tblCellMar>
            <w:top w:w="15" w:type="dxa"/>
            <w:left w:w="15" w:type="dxa"/>
            <w:bottom w:w="15" w:type="dxa"/>
            <w:right w:w="15" w:type="dxa"/>
          </w:tblCellMar>
        </w:tblPrEx>
        <w:tc>
          <w:tcPr>
            <w:tcW w:w="3000" w:type="dxa"/>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5E7D2E00">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bdr w:val="none" w:color="auto" w:sz="0" w:space="0"/>
                <w:lang w:val="en-US" w:eastAsia="zh-CN" w:bidi="ar"/>
              </w:rPr>
              <w:t>Правовые основания</w:t>
            </w:r>
          </w:p>
        </w:tc>
        <w:tc>
          <w:tcPr>
            <w:tcW w:w="0" w:type="auto"/>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7BEB5F75">
            <w:pPr>
              <w:keepNext w:val="0"/>
              <w:keepLines w:val="0"/>
              <w:widowControl/>
              <w:numPr>
                <w:ilvl w:val="0"/>
                <w:numId w:val="2"/>
              </w:numPr>
              <w:suppressLineNumbers w:val="0"/>
              <w:spacing w:before="0" w:beforeAutospacing="1" w:after="0" w:afterAutospacing="1"/>
              <w:ind w:left="0" w:hanging="360"/>
              <w:rPr>
                <w:rFonts w:hint="default" w:ascii="Arial" w:hAnsi="Arial" w:eastAsia="Arial" w:cs="Arial"/>
                <w:color w:val="212529"/>
              </w:rPr>
            </w:pPr>
            <w:r>
              <w:rPr>
                <w:rFonts w:hint="default" w:ascii="Arial" w:hAnsi="Arial" w:eastAsia="Arial" w:cs="Arial"/>
                <w:color w:val="212529"/>
                <w:bdr w:val="none" w:color="auto" w:sz="0" w:space="0"/>
                <w:shd w:val="clear" w:fill="FCF8E3"/>
              </w:rPr>
              <w:t>Федеральный закон «Об информации, информационных технологиях и о защите информации» от 27.07.2006 N 149-ФЗ</w:t>
            </w:r>
          </w:p>
        </w:tc>
      </w:tr>
      <w:tr w14:paraId="541C084F">
        <w:tblPrEx>
          <w:tblBorders>
            <w:top w:val="single" w:color="D8D8D8" w:sz="6" w:space="0"/>
            <w:left w:val="single" w:color="D8D8D8" w:sz="6" w:space="0"/>
            <w:bottom w:val="single" w:color="D8D8D8" w:sz="6" w:space="0"/>
            <w:right w:val="single" w:color="D8D8D8" w:sz="6" w:space="0"/>
            <w:insideH w:val="none" w:color="auto" w:sz="0" w:space="0"/>
            <w:insideV w:val="none" w:color="auto" w:sz="0" w:space="0"/>
          </w:tblBorders>
          <w:shd w:val="clear"/>
          <w:tblCellMar>
            <w:top w:w="15" w:type="dxa"/>
            <w:left w:w="15" w:type="dxa"/>
            <w:bottom w:w="15" w:type="dxa"/>
            <w:right w:w="15" w:type="dxa"/>
          </w:tblCellMar>
        </w:tblPrEx>
        <w:tc>
          <w:tcPr>
            <w:tcW w:w="3000" w:type="dxa"/>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5A5E224A">
            <w:pPr>
              <w:keepNext w:val="0"/>
              <w:keepLines w:val="0"/>
              <w:widowControl/>
              <w:suppressLineNumbers w:val="0"/>
              <w:jc w:val="left"/>
              <w:textAlignment w:val="top"/>
              <w:rPr>
                <w:rFonts w:hint="default" w:ascii="Arial" w:hAnsi="Arial" w:eastAsia="Arial" w:cs="Arial"/>
                <w:color w:val="212529"/>
              </w:rPr>
            </w:pPr>
            <w:r>
              <w:rPr>
                <w:rFonts w:hint="default" w:ascii="Arial" w:hAnsi="Arial" w:eastAsia="Arial" w:cs="Arial"/>
                <w:color w:val="212529"/>
                <w:kern w:val="0"/>
                <w:sz w:val="24"/>
                <w:szCs w:val="24"/>
                <w:bdr w:val="none" w:color="auto" w:sz="0" w:space="0"/>
                <w:lang w:val="en-US" w:eastAsia="zh-CN" w:bidi="ar"/>
              </w:rPr>
              <w:t>Виды обработки персональных данных</w:t>
            </w:r>
          </w:p>
        </w:tc>
        <w:tc>
          <w:tcPr>
            <w:tcW w:w="0" w:type="auto"/>
            <w:tcBorders>
              <w:top w:val="single" w:color="D8D8D8" w:sz="6" w:space="0"/>
              <w:left w:val="single" w:color="D8D8D8" w:sz="6" w:space="0"/>
              <w:bottom w:val="single" w:color="D8D8D8" w:sz="6" w:space="0"/>
              <w:right w:val="single" w:color="D8D8D8" w:sz="6" w:space="0"/>
            </w:tcBorders>
            <w:shd w:val="clear"/>
            <w:tcMar>
              <w:top w:w="0" w:type="dxa"/>
              <w:left w:w="0" w:type="dxa"/>
              <w:bottom w:w="0" w:type="dxa"/>
              <w:right w:w="0" w:type="dxa"/>
            </w:tcMar>
            <w:vAlign w:val="top"/>
          </w:tcPr>
          <w:p w14:paraId="7107E7DF">
            <w:pPr>
              <w:keepNext w:val="0"/>
              <w:keepLines w:val="0"/>
              <w:widowControl/>
              <w:numPr>
                <w:ilvl w:val="0"/>
                <w:numId w:val="3"/>
              </w:numPr>
              <w:suppressLineNumbers w:val="0"/>
              <w:spacing w:before="0" w:beforeAutospacing="1" w:after="0" w:afterAutospacing="1"/>
              <w:ind w:left="0" w:hanging="360"/>
              <w:rPr>
                <w:rFonts w:hint="default" w:ascii="Arial" w:hAnsi="Arial" w:eastAsia="Arial" w:cs="Arial"/>
                <w:color w:val="212529"/>
              </w:rPr>
            </w:pPr>
            <w:r>
              <w:rPr>
                <w:rFonts w:hint="default" w:ascii="Arial" w:hAnsi="Arial" w:eastAsia="Arial" w:cs="Arial"/>
                <w:color w:val="212529"/>
                <w:bdr w:val="none" w:color="auto" w:sz="0" w:space="0"/>
                <w:shd w:val="clear" w:fill="FCF8E3"/>
              </w:rPr>
              <w:t>Отправка информационных писем на адрес электронной почты</w:t>
            </w:r>
          </w:p>
        </w:tc>
      </w:tr>
    </w:tbl>
    <w:p w14:paraId="2CA17FB5">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7. Условия обработки персональных данных</w:t>
      </w:r>
    </w:p>
    <w:p w14:paraId="11AC72AD">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7.1. Обработка персональных данных осуществляется с согласия субъекта персональных данных на обработку его персональных данных.</w:t>
      </w:r>
    </w:p>
    <w:p w14:paraId="2A8E696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49EE90FF">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C18769D">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B15FF13">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C1CB5E4">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195EE7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17DC0ED5">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8. Порядок сбора, хранения, передачи и других видов обработки персональных данных</w:t>
      </w:r>
    </w:p>
    <w:p w14:paraId="5684D2B0">
      <w:pPr>
        <w:keepNext w:val="0"/>
        <w:keepLines w:val="0"/>
        <w:widowControl/>
        <w:suppressLineNumbers w:val="0"/>
        <w:pBdr>
          <w:left w:val="none" w:color="auto" w:sz="0" w:space="0"/>
          <w:right w:val="none" w:color="auto" w:sz="0" w:space="0"/>
        </w:pBdr>
        <w:shd w:val="clear" w:fill="FEFEFE"/>
        <w:spacing w:after="36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B967DD4">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1CD4416">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7880AED3">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info@buhmskuchet.ru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с пометкой «Актуализация персональных данных».</w:t>
      </w:r>
    </w:p>
    <w:p w14:paraId="6B35AB0C">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br w:type="textWrapping"/>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info@buhmskuchet.ru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 с пометкой «Отзыв согласия на обработку персональных данных».</w:t>
      </w:r>
    </w:p>
    <w:p w14:paraId="1AC8DAB8">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E08586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929E574">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8.7. Оператор при обработке персональных данных обеспечивает конфиденциальность персональных данных.</w:t>
      </w:r>
    </w:p>
    <w:p w14:paraId="3DD9A83E">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E51C0CA">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1D0437BA">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9. Перечень действий, производимых Оператором с полученными персональными данными</w:t>
      </w:r>
    </w:p>
    <w:p w14:paraId="3E86DCB0">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D6A4D83">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C2C1EFF">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10. Трансграничная передача персональных данных</w:t>
      </w:r>
    </w:p>
    <w:p w14:paraId="11A2FECD">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2D5CECE">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7D3FF396">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11. Конфиденциальность персональных данных</w:t>
      </w:r>
    </w:p>
    <w:p w14:paraId="2EFBFA89">
      <w:pPr>
        <w:keepNext w:val="0"/>
        <w:keepLines w:val="0"/>
        <w:widowControl/>
        <w:suppressLineNumbers w:val="0"/>
        <w:pBdr>
          <w:left w:val="none" w:color="auto" w:sz="0" w:space="0"/>
          <w:right w:val="none" w:color="auto" w:sz="0" w:space="0"/>
        </w:pBdr>
        <w:shd w:val="clear" w:fill="FEFEFE"/>
        <w:spacing w:after="36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852F5EF">
      <w:pPr>
        <w:pStyle w:val="3"/>
        <w:keepNext w:val="0"/>
        <w:keepLines w:val="0"/>
        <w:widowControl/>
        <w:suppressLineNumbers w:val="0"/>
        <w:spacing w:before="0" w:beforeAutospacing="0" w:after="720" w:afterAutospacing="0" w:line="15" w:lineRule="atLeast"/>
        <w:ind w:left="-225" w:right="-225"/>
        <w:rPr>
          <w:rFonts w:hint="default" w:ascii="Arial" w:hAnsi="Arial" w:eastAsia="Arial" w:cs="Arial"/>
          <w:color w:val="212529"/>
          <w:sz w:val="30"/>
          <w:szCs w:val="30"/>
        </w:rPr>
      </w:pPr>
      <w:r>
        <w:rPr>
          <w:rFonts w:hint="default" w:ascii="Arial" w:hAnsi="Arial" w:eastAsia="Arial" w:cs="Arial"/>
          <w:i w:val="0"/>
          <w:iCs w:val="0"/>
          <w:caps w:val="0"/>
          <w:color w:val="212529"/>
          <w:spacing w:val="0"/>
          <w:sz w:val="30"/>
          <w:szCs w:val="30"/>
          <w:bdr w:val="none" w:color="auto" w:sz="0" w:space="0"/>
          <w:shd w:val="clear" w:fill="FEFEFE"/>
        </w:rPr>
        <w:t>12. Заключительные положения</w:t>
      </w:r>
    </w:p>
    <w:p w14:paraId="592989DE">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info@buhmskuchet.ru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w:t>
      </w:r>
    </w:p>
    <w:p w14:paraId="38A5E560">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39AF9BB">
      <w:pPr>
        <w:keepNext w:val="0"/>
        <w:keepLines w:val="0"/>
        <w:widowControl/>
        <w:suppressLineNumbers w:val="0"/>
        <w:pBdr>
          <w:left w:val="none" w:color="auto" w:sz="0" w:space="0"/>
        </w:pBdr>
        <w:shd w:val="clear" w:fill="FEFEFE"/>
        <w:spacing w:after="600" w:afterAutospacing="0"/>
        <w:ind w:left="-225" w:right="-225" w:firstLine="0"/>
        <w:jc w:val="left"/>
        <w:rPr>
          <w:rFonts w:hint="default" w:ascii="Arial" w:hAnsi="Arial" w:eastAsia="Arial" w:cs="Arial"/>
          <w:i w:val="0"/>
          <w:iCs w:val="0"/>
          <w:caps w:val="0"/>
          <w:color w:val="212529"/>
          <w:spacing w:val="0"/>
          <w:sz w:val="24"/>
          <w:szCs w:val="24"/>
        </w:rPr>
      </w:pP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12.3. Актуальная версия Политики в свободном доступе расположена в сети Интернет по адресу </w:t>
      </w:r>
      <w:r>
        <w:rPr>
          <w:rFonts w:hint="default" w:ascii="Arial" w:hAnsi="Arial" w:eastAsia="Arial" w:cs="Arial"/>
          <w:i w:val="0"/>
          <w:iCs w:val="0"/>
          <w:caps w:val="0"/>
          <w:color w:val="212529"/>
          <w:spacing w:val="0"/>
          <w:kern w:val="0"/>
          <w:sz w:val="24"/>
          <w:szCs w:val="24"/>
          <w:bdr w:val="none" w:color="auto" w:sz="0" w:space="0"/>
          <w:shd w:val="clear" w:fill="FCF8E3"/>
          <w:lang w:val="en-US" w:eastAsia="zh-CN" w:bidi="ar"/>
        </w:rPr>
        <w:t>https://buhmskuchet.ru</w:t>
      </w:r>
      <w:r>
        <w:rPr>
          <w:rFonts w:hint="default" w:ascii="Arial" w:hAnsi="Arial" w:eastAsia="Arial" w:cs="Arial"/>
          <w:i w:val="0"/>
          <w:iCs w:val="0"/>
          <w:caps w:val="0"/>
          <w:color w:val="212529"/>
          <w:spacing w:val="0"/>
          <w:kern w:val="0"/>
          <w:sz w:val="24"/>
          <w:szCs w:val="24"/>
          <w:bdr w:val="none" w:color="auto" w:sz="0" w:space="0"/>
          <w:shd w:val="clear" w:fill="FEFEFE"/>
          <w:lang w:val="en-US" w:eastAsia="zh-CN" w:bidi="ar"/>
        </w:rPr>
        <w:t>.</w:t>
      </w:r>
    </w:p>
    <w:p w14:paraId="55BA6920">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2390C"/>
    <w:multiLevelType w:val="multilevel"/>
    <w:tmpl w:val="237239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69533FA8"/>
    <w:multiLevelType w:val="multilevel"/>
    <w:tmpl w:val="69533FA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6F4EA8FC"/>
    <w:multiLevelType w:val="multilevel"/>
    <w:tmpl w:val="6F4EA8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4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3">
    <w:name w:val="heading 5"/>
    <w:next w:val="1"/>
    <w:semiHidden/>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2025-10-13T11:39:20Z</dcterms:created>
  <dc:creator>Владимир</dc:creator>
  <cp:lastModifiedBy>Владимир Архипо�</cp:lastModifiedBy>
  <dcterms:modified xsi:type="dcterms:W3CDTF">2025-10-13T11:39:28Z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C067F307390A4988969EE14B68D54000_12</vt:lpwstr>
  </property>
</Properties>
</file>